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D3" w:rsidRDefault="00DE6AD3" w:rsidP="00D43F7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E6AD3" w:rsidRDefault="00DE6AD3" w:rsidP="00D43F7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Documento Informativo sulle proposte di tirocinio ex art. 73 D.L. n. 69/2013</w:t>
      </w:r>
    </w:p>
    <w:p w:rsidR="00FF1315" w:rsidRDefault="00FF1315" w:rsidP="00D867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(</w:t>
      </w:r>
      <w:r w:rsidR="00D86771" w:rsidRPr="00D8677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integrato all’esito </w:t>
      </w:r>
      <w:proofErr w:type="gramStart"/>
      <w:r w:rsidR="00D86771" w:rsidRPr="00D8677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della </w:t>
      </w:r>
      <w:r w:rsidRPr="00D8677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dalla</w:t>
      </w:r>
      <w:proofErr w:type="gramEnd"/>
      <w:r w:rsidRPr="00D8677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 </w:t>
      </w:r>
      <w:r w:rsidR="00D86771" w:rsidRPr="00D8677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risoluzione del 24/7/19</w:t>
      </w:r>
      <w:r w:rsidR="00D8677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)</w:t>
      </w:r>
    </w:p>
    <w:p w:rsidR="00DE6AD3" w:rsidRDefault="00DE6AD3" w:rsidP="00D43F7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E6AD3" w:rsidRDefault="00DE6AD3" w:rsidP="00D43F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informa che presso questa Procura distrettuale della Repubblica sono ammessi tirocini formativi in affiancamento a magistrati ai sensi dell’art. 73 del D.L. n. 69/2013 con le seguenti modalità di accesso:</w:t>
      </w:r>
    </w:p>
    <w:p w:rsidR="00DE6AD3" w:rsidRDefault="00391E83" w:rsidP="00391E8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91E8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Possono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partecipare al tirocinio i laureati in giurisprudenza all’esito di un corso di durata almeno quadriennale, in possesso dei requisiti di onorabilità di cui all’art. 42 ter, co. 2, del R.D. n. 12/1941, che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abbiano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riportato una media di almeno 27/30 negli esami di diritto costituzionale, diritto pri</w:t>
      </w:r>
      <w:r w:rsidRPr="00391E8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vato, diritto processuale civile, diritto commerciale, diritto penale, diritto processuale penale, diritto del lavoro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e diritto amministrativo, ovvero un punteggio di laurea non inferiore a 105/110 e che non abbiano compiuto i trenta anni di età.</w:t>
      </w:r>
    </w:p>
    <w:p w:rsidR="00391E83" w:rsidRDefault="00391E83" w:rsidP="00391E8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domanda può essere presentata </w:t>
      </w:r>
      <w:r w:rsidR="00D8677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qualunque momento dell’anno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con l’apposito modulo scaricabile presso il sito della Procura</w:t>
      </w:r>
      <w:r w:rsidR="002C7AE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hyperlink r:id="rId7" w:history="1">
        <w:r w:rsidR="00B83BB9" w:rsidRPr="00D811AB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www.procuracatania.it</w:t>
        </w:r>
      </w:hyperlink>
      <w:r w:rsidR="00B83BB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2C7AED">
        <w:rPr>
          <w:rFonts w:ascii="Times New Roman" w:eastAsia="Times New Roman" w:hAnsi="Times New Roman" w:cs="Times New Roman"/>
          <w:sz w:val="28"/>
          <w:szCs w:val="28"/>
          <w:lang w:eastAsia="it-IT"/>
        </w:rPr>
        <w:t>e va consegnata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presso la segreteria dei magistrati diretta dal funzionario giudiziario Daniela Camiolo</w:t>
      </w:r>
      <w:r w:rsidR="002C7AE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 ufficio Procura di Piazza Verga, piano primo, stanza n. 2) tra le ore 10 e le ore 13,30</w:t>
      </w:r>
      <w:r w:rsidR="00FA1A9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da martedì a sabato</w:t>
      </w:r>
      <w:r w:rsidR="002C7AE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2C7AED" w:rsidRDefault="00CA03FF" w:rsidP="002C7AE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="002C7AED">
        <w:rPr>
          <w:rFonts w:ascii="Times New Roman" w:eastAsia="Times New Roman" w:hAnsi="Times New Roman" w:cs="Times New Roman"/>
          <w:sz w:val="28"/>
          <w:szCs w:val="28"/>
          <w:lang w:eastAsia="it-IT"/>
        </w:rPr>
        <w:t>l Procuratore, eventualmente coadiuvato da magistrati dell’ufficio monitoraggio, fissa un colloquio con i candidati finalizzato a valutare l’idoneità soggettiva</w:t>
      </w:r>
      <w:proofErr w:type="gramStart"/>
      <w:r w:rsidR="002C7AE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proofErr w:type="gramEnd"/>
      <w:r w:rsidR="002C7AE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allo svolgimento del tirocinio in Procura. L’esito del colloquio </w:t>
      </w:r>
      <w:proofErr w:type="gramStart"/>
      <w:r w:rsidR="002C7AED">
        <w:rPr>
          <w:rFonts w:ascii="Times New Roman" w:eastAsia="Times New Roman" w:hAnsi="Times New Roman" w:cs="Times New Roman"/>
          <w:sz w:val="28"/>
          <w:szCs w:val="28"/>
          <w:lang w:eastAsia="it-IT"/>
        </w:rPr>
        <w:t>viene</w:t>
      </w:r>
      <w:proofErr w:type="gramEnd"/>
      <w:r w:rsidR="002C7AE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comunicato ai candidati via mail. </w:t>
      </w:r>
      <w:bookmarkStart w:id="0" w:name="_GoBack"/>
      <w:bookmarkEnd w:id="0"/>
      <w:r w:rsidR="002C7AE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Tale forma di comunicazione </w:t>
      </w:r>
      <w:proofErr w:type="gramStart"/>
      <w:r w:rsidR="002C7AED">
        <w:rPr>
          <w:rFonts w:ascii="Times New Roman" w:eastAsia="Times New Roman" w:hAnsi="Times New Roman" w:cs="Times New Roman"/>
          <w:sz w:val="28"/>
          <w:szCs w:val="28"/>
          <w:lang w:eastAsia="it-IT"/>
        </w:rPr>
        <w:t>viene</w:t>
      </w:r>
      <w:proofErr w:type="gramEnd"/>
      <w:r w:rsidR="002C7AE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adottata in tutti i casi in cui il candidato o lo stagista  debba ricevere informazioni dalla Procura.</w:t>
      </w:r>
    </w:p>
    <w:p w:rsidR="002C7AED" w:rsidRDefault="0097094B" w:rsidP="0097094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7094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tirocinanti ammessi allo stage formativo saranno assegnati </w:t>
      </w:r>
      <w:proofErr w:type="gramStart"/>
      <w:r w:rsidRPr="0097094B">
        <w:rPr>
          <w:rFonts w:ascii="Times New Roman" w:eastAsia="Times New Roman" w:hAnsi="Times New Roman" w:cs="Times New Roman"/>
          <w:sz w:val="28"/>
          <w:szCs w:val="28"/>
          <w:lang w:eastAsia="it-IT"/>
        </w:rPr>
        <w:t>ad</w:t>
      </w:r>
      <w:proofErr w:type="gramEnd"/>
      <w:r w:rsidRPr="0097094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un magistrato affidatario e potranno svolgere le attività di cui all’allegato mansionario.</w:t>
      </w:r>
    </w:p>
    <w:p w:rsidR="0097094B" w:rsidRDefault="009A0B10" w:rsidP="0097094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Il ma</w:t>
      </w:r>
      <w:r w:rsidR="0097094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gistrato affidatario, d’intesa con il Procuratore,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predispone </w:t>
      </w:r>
      <w:r w:rsidR="0097094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 </w:t>
      </w:r>
      <w:proofErr w:type="gramStart"/>
      <w:r w:rsidR="0097094B">
        <w:rPr>
          <w:rFonts w:ascii="Times New Roman" w:eastAsia="Times New Roman" w:hAnsi="Times New Roman" w:cs="Times New Roman"/>
          <w:sz w:val="28"/>
          <w:szCs w:val="28"/>
          <w:lang w:eastAsia="it-IT"/>
        </w:rPr>
        <w:t>apposito</w:t>
      </w:r>
      <w:proofErr w:type="gramEnd"/>
      <w:r w:rsidR="0097094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progetto formativo in cui verranno specificate anche le modalità d</w:t>
      </w:r>
      <w:r w:rsidR="004861A4">
        <w:rPr>
          <w:rFonts w:ascii="Times New Roman" w:eastAsia="Times New Roman" w:hAnsi="Times New Roman" w:cs="Times New Roman"/>
          <w:sz w:val="28"/>
          <w:szCs w:val="28"/>
          <w:lang w:eastAsia="it-IT"/>
        </w:rPr>
        <w:t>ella</w:t>
      </w:r>
      <w:r w:rsidR="0097094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frequenza</w:t>
      </w:r>
      <w:r w:rsidR="004861A4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97094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che non potrà essere comunque inferiore a tre giorni alla settimana per non meno di cinque ore</w:t>
      </w:r>
      <w:r w:rsidR="004861A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 giorno</w:t>
      </w:r>
      <w:r w:rsidR="0097094B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DD29C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DD29CB" w:rsidRPr="00DD29C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E’ comunque previsto come monte ore settimanale </w:t>
      </w:r>
      <w:r w:rsidR="00DD29C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massimo </w:t>
      </w:r>
      <w:r w:rsidR="00DD29CB" w:rsidRPr="00DD29C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quello di </w:t>
      </w:r>
      <w:proofErr w:type="gramStart"/>
      <w:r w:rsidR="00DD29CB" w:rsidRPr="00DD29C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</w:t>
      </w:r>
      <w:proofErr w:type="gramEnd"/>
      <w:r w:rsidR="00DD29CB" w:rsidRPr="00DD29C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ore</w:t>
      </w:r>
      <w:r w:rsidR="00DD29C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r w:rsidR="0097094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97094B" w:rsidRDefault="0097094B" w:rsidP="0097094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All’esito del tirocinio, sulla base della relazione predisposta dal magistrato affidatario, il Procuratore della Repubblica rilascia un’attestazione della frequenza del tirocinio e dell’esito positivo o negativo del medesimo. </w:t>
      </w:r>
    </w:p>
    <w:p w:rsidR="00FA1A90" w:rsidRDefault="00FA1A90" w:rsidP="0097094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L’esito positivo dello stage costituisce titolo per l’accesso al concorso per magistrato ordinario, a norma dell’art. 2 del decreto legislativo n. 160/2006 e successive modificazioni.</w:t>
      </w:r>
    </w:p>
    <w:p w:rsidR="00FA1A90" w:rsidRDefault="00FA1A90" w:rsidP="0097094B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 tirocinanti sono tenuti a rispettare i seguenti obblighi:</w:t>
      </w:r>
    </w:p>
    <w:p w:rsidR="00FA1A90" w:rsidRDefault="00FA1A90" w:rsidP="00FA1A90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FA1A90">
        <w:rPr>
          <w:rFonts w:ascii="Times New Roman" w:eastAsia="Times New Roman" w:hAnsi="Times New Roman" w:cs="Times New Roman"/>
          <w:sz w:val="28"/>
          <w:szCs w:val="28"/>
          <w:lang w:eastAsia="it-IT"/>
        </w:rPr>
        <w:t>seguire</w:t>
      </w:r>
      <w:proofErr w:type="gramEnd"/>
      <w:r w:rsidRPr="00FA1A9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le indicazioni del coordinatore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del magistrato affidatario, facendo riferimento a costoro per qualsiasi esigenza di tipo organizzativo o altre evenienze;</w:t>
      </w:r>
    </w:p>
    <w:p w:rsidR="00FA1A90" w:rsidRDefault="00FA1A90" w:rsidP="00FA1A90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rispettare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gli obblighi di riservatezza e segreto in relazione a notizie e dati di cui venga a conoscenza durante lo svolgimento del tirocinio;</w:t>
      </w:r>
    </w:p>
    <w:p w:rsidR="00FA1A90" w:rsidRDefault="00FA1A90" w:rsidP="00FA1A90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rispettare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le norme in materia di igiene e sicurezza;</w:t>
      </w:r>
    </w:p>
    <w:p w:rsidR="00FA1A90" w:rsidRDefault="00FA1A90" w:rsidP="00FA1A90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rispettare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gli orari concordati con il magistrato affidatario;</w:t>
      </w:r>
    </w:p>
    <w:p w:rsidR="004633CF" w:rsidRDefault="004633CF" w:rsidP="00FA1A90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4633C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compilare</w:t>
      </w:r>
      <w:proofErr w:type="gramEnd"/>
      <w:r w:rsidRPr="004633C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una dichiarazione con la quale attestano l’eventuale svolgimento della pratica legale in studi professionali che trattano esclusivamente affari c</w:t>
      </w:r>
      <w:r w:rsidR="000C3A2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</w:t>
      </w:r>
      <w:r w:rsidRPr="004633C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vili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; </w:t>
      </w:r>
    </w:p>
    <w:p w:rsidR="00FA1A90" w:rsidRDefault="00FA1A90" w:rsidP="00FA1A90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astenersi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dallo studiare fascicoli o seguire udienze relative a cause in trattazione davanti al magistrato affidatario provenienti dallo studio legale ove eventualmente ha</w:t>
      </w:r>
      <w:r w:rsidR="004633CF">
        <w:rPr>
          <w:rFonts w:ascii="Times New Roman" w:eastAsia="Times New Roman" w:hAnsi="Times New Roman" w:cs="Times New Roman"/>
          <w:sz w:val="28"/>
          <w:szCs w:val="28"/>
          <w:lang w:eastAsia="it-IT"/>
        </w:rPr>
        <w:t>nno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svolto pratica forense;</w:t>
      </w:r>
    </w:p>
    <w:p w:rsidR="004633CF" w:rsidRPr="004633CF" w:rsidRDefault="00FA1A90" w:rsidP="004633CF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indicare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 magistrato affidatario ogni altra situazione di incompatibilità. </w:t>
      </w:r>
    </w:p>
    <w:p w:rsidR="00FA1A90" w:rsidRDefault="00FA1A90" w:rsidP="00FA1A9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Si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informa inoltre che:</w:t>
      </w:r>
    </w:p>
    <w:p w:rsidR="00FA1A90" w:rsidRDefault="00FA1A90" w:rsidP="00FA1A9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FA1A90">
        <w:rPr>
          <w:rFonts w:ascii="Times New Roman" w:eastAsia="Times New Roman" w:hAnsi="Times New Roman" w:cs="Times New Roman"/>
          <w:sz w:val="28"/>
          <w:szCs w:val="28"/>
          <w:lang w:eastAsia="it-IT"/>
        </w:rPr>
        <w:t>il</w:t>
      </w:r>
      <w:proofErr w:type="gramEnd"/>
      <w:r w:rsidRPr="00FA1A9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magistrato coordinatore dei tirocini è il dott. Marco Bisogni</w:t>
      </w:r>
      <w:r w:rsidR="004B5B0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(email: marco. bisogni@giustizia.it</w:t>
      </w:r>
      <w:proofErr w:type="gramStart"/>
      <w:r w:rsidR="004B5B0A">
        <w:rPr>
          <w:rFonts w:ascii="Times New Roman" w:eastAsia="Times New Roman" w:hAnsi="Times New Roman" w:cs="Times New Roman"/>
          <w:sz w:val="28"/>
          <w:szCs w:val="28"/>
          <w:lang w:eastAsia="it-IT"/>
        </w:rPr>
        <w:t>)</w:t>
      </w:r>
      <w:r w:rsidR="00EF3727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proofErr w:type="gramEnd"/>
    </w:p>
    <w:p w:rsidR="00EF3727" w:rsidRDefault="00EF3727" w:rsidP="00FA1A9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Il tirocinio potrà essere interrotto con provvedimento del Procuratore della Repubblica nel caso in cui siano violati gli obblighi di cui sopra, per il venir meno del rapporto fiduciario.</w:t>
      </w:r>
    </w:p>
    <w:p w:rsidR="00EF3727" w:rsidRDefault="00EF3727" w:rsidP="00FA1A9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Ogni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ulteriore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informazione sulle proposte di tirocinio può essere richiesta al funzionario giudiziario sopra indicato.</w:t>
      </w:r>
    </w:p>
    <w:p w:rsidR="00EF3727" w:rsidRDefault="00EF3727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br w:type="page"/>
      </w:r>
    </w:p>
    <w:p w:rsidR="00EF3727" w:rsidRPr="00EF3727" w:rsidRDefault="004B5B0A" w:rsidP="00EF3727">
      <w:pPr>
        <w:pStyle w:val="Paragrafoelenc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 xml:space="preserve"> </w:t>
      </w:r>
    </w:p>
    <w:p w:rsidR="00EF3727" w:rsidRDefault="00EF3727" w:rsidP="00EF3727">
      <w:pPr>
        <w:pStyle w:val="Paragrafoelenc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EF3727" w:rsidRDefault="00EF3727" w:rsidP="00EF3727">
      <w:pPr>
        <w:pStyle w:val="Paragrafoelenc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Mansionario delle attività da svolgere durante il tirocinio presso la Procura della Repubblica di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Catania</w:t>
      </w:r>
      <w:proofErr w:type="gramEnd"/>
    </w:p>
    <w:p w:rsidR="00EF3727" w:rsidRDefault="00EF3727" w:rsidP="00EF3727">
      <w:pPr>
        <w:pStyle w:val="Paragrafoelenc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633CF" w:rsidRDefault="007C4B92" w:rsidP="00EF3727">
      <w:pPr>
        <w:pStyle w:val="Paragrafoelenc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Oltre alla partecipazione obbligatoria ai corsi di formazione decentrata previsti specificamente </w:t>
      </w:r>
      <w:r w:rsidR="005760BB">
        <w:rPr>
          <w:rFonts w:ascii="Times New Roman" w:eastAsia="Times New Roman" w:hAnsi="Times New Roman" w:cs="Times New Roman"/>
          <w:sz w:val="28"/>
          <w:szCs w:val="28"/>
          <w:lang w:eastAsia="it-IT"/>
        </w:rPr>
        <w:t>per i tirocinanti, gli stessi possono partecipare ai corsi di formazione decentrata previsti per i magistrati in tirocinio.</w:t>
      </w:r>
      <w:r w:rsidR="004633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EF3727" w:rsidRDefault="004633CF" w:rsidP="00EF3727">
      <w:pPr>
        <w:pStyle w:val="Paragrafoelenc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633C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Devono comunque partecipare ad almeno un corso di formazione ogni semestre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5760BB" w:rsidRDefault="005760BB" w:rsidP="00EF3727">
      <w:pPr>
        <w:pStyle w:val="Paragrafoelenc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87FA3" w:rsidRDefault="00587FA3" w:rsidP="00EF3727">
      <w:pPr>
        <w:pStyle w:val="Paragrafoelenc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tirocinanti possono essere impegnati nelle seguenti attività: </w:t>
      </w:r>
    </w:p>
    <w:p w:rsidR="00587FA3" w:rsidRDefault="00587FA3" w:rsidP="00EF3727">
      <w:pPr>
        <w:pStyle w:val="Paragrafoelenc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87FA3" w:rsidRPr="00587FA3" w:rsidRDefault="00587FA3" w:rsidP="00587FA3">
      <w:pPr>
        <w:pStyle w:val="Paragrafoelenc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87FA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1) attività nel corso delle indagini preliminari:</w:t>
      </w:r>
    </w:p>
    <w:p w:rsidR="00587FA3" w:rsidRPr="00587FA3" w:rsidRDefault="00587FA3" w:rsidP="00587FA3">
      <w:pPr>
        <w:pStyle w:val="Paragrafoelenc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Attività di supporto nell’esame dei fascicoli pendenti e del controllo dello stato del ruolo del magistrato affidatario</w:t>
      </w:r>
      <w:proofErr w:type="gram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. In particolare:</w:t>
      </w:r>
    </w:p>
    <w:p w:rsidR="00587FA3" w:rsidRPr="00587FA3" w:rsidRDefault="00587FA3" w:rsidP="00587FA3">
      <w:pPr>
        <w:pStyle w:val="Paragrafoelenc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verifica</w:t>
      </w:r>
      <w:proofErr w:type="gram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della struttura e formazione del fascicolo delle </w:t>
      </w:r>
      <w:proofErr w:type="spell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ii.pp</w:t>
      </w:r>
      <w:proofErr w:type="spell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. al fine di comprendere le varie fasi in cui queste si articolano, dalla iscrizione alla definizione del procedimento, previa discussione coll’affidatario;</w:t>
      </w:r>
    </w:p>
    <w:p w:rsidR="00587FA3" w:rsidRPr="00587FA3" w:rsidRDefault="00587FA3" w:rsidP="00587FA3">
      <w:pPr>
        <w:pStyle w:val="Paragrafoelenc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analisi</w:t>
      </w:r>
      <w:proofErr w:type="gram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dei fascicoli –sia iscritti a </w:t>
      </w:r>
      <w:proofErr w:type="spell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mod</w:t>
      </w:r>
      <w:proofErr w:type="spell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21 che a </w:t>
      </w:r>
      <w:proofErr w:type="spell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mod</w:t>
      </w:r>
      <w:proofErr w:type="spell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. 44) a lui sottoposti dall’affidatario, verificando la praticabilità di forme rapide di definizione (improcedibilità o estinzione del reato) previo studio e discussione dei relativi istituti;</w:t>
      </w:r>
    </w:p>
    <w:p w:rsidR="00587FA3" w:rsidRPr="00587FA3" w:rsidRDefault="00587FA3" w:rsidP="00587FA3">
      <w:pPr>
        <w:pStyle w:val="Paragrafoelenc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analisi</w:t>
      </w:r>
      <w:proofErr w:type="gram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dei fascicoli a lui sottoposti dall’affidatario, verificando la necessità di acquisizione di prove, di richiedere l’emissione di provvedimenti cautelari personali o reali, di formulare richieste di incidente probatorio previo studio e discussione dei relativi istituti;</w:t>
      </w:r>
    </w:p>
    <w:p w:rsidR="00587FA3" w:rsidRPr="00587FA3" w:rsidRDefault="00587FA3" w:rsidP="00587FA3">
      <w:pPr>
        <w:pStyle w:val="Paragrafoelenc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redazione</w:t>
      </w:r>
      <w:proofErr w:type="gram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bozze di provvedimenti (richieste archiviazione, avvisi ex art. 415 bis </w:t>
      </w:r>
      <w:proofErr w:type="spell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cpp</w:t>
      </w:r>
      <w:proofErr w:type="spell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richieste di rinvio a giudizio, </w:t>
      </w:r>
      <w:proofErr w:type="gram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richieste</w:t>
      </w:r>
      <w:proofErr w:type="gram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giudizio immediato, richieste di emissione die decreti penali di condanna, richieste di giudizio direttissimo) previa analisi degli orientamenti dottrinali e giurisprudenziali concernenti le diverse fattispecie di reato e lo studio dei vari istituti processuali;</w:t>
      </w:r>
    </w:p>
    <w:p w:rsidR="00587FA3" w:rsidRPr="00587FA3" w:rsidRDefault="00587FA3" w:rsidP="00587FA3">
      <w:pPr>
        <w:pStyle w:val="Paragrafoelenc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selezione</w:t>
      </w:r>
      <w:proofErr w:type="gram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degli atti da trasmettere al giudice a sostegno delle varie richieste</w:t>
      </w:r>
    </w:p>
    <w:p w:rsidR="00587FA3" w:rsidRDefault="00587FA3" w:rsidP="00587FA3">
      <w:pPr>
        <w:pStyle w:val="Paragrafoelenc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preparazione</w:t>
      </w:r>
      <w:proofErr w:type="gram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degli atti che vanno inseriti nel fascicolo per il dibattimento nei procedimenti a citazione diretta.</w:t>
      </w:r>
    </w:p>
    <w:p w:rsidR="00587FA3" w:rsidRPr="00587FA3" w:rsidRDefault="00587FA3" w:rsidP="00587FA3">
      <w:pPr>
        <w:pStyle w:val="Paragrafoelenco"/>
        <w:ind w:left="177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87FA3" w:rsidRPr="00587FA3" w:rsidRDefault="00587FA3" w:rsidP="00587FA3">
      <w:pPr>
        <w:pStyle w:val="Paragrafoelenc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587FA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attività </w:t>
      </w:r>
      <w:proofErr w:type="gramStart"/>
      <w:r w:rsidRPr="00587FA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 relazione alla</w:t>
      </w:r>
      <w:proofErr w:type="gramEnd"/>
      <w:r w:rsidRPr="00587FA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partecipazione ad udienze dibattimentali e camerali</w:t>
      </w:r>
    </w:p>
    <w:p w:rsidR="000C3A2C" w:rsidRDefault="00587FA3" w:rsidP="00587FA3">
      <w:pPr>
        <w:pStyle w:val="Paragrafoelenc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Attività di supporto collaborando anche nella redazione di eventuali scritti da sottoporre all’attenzione del giudicante</w:t>
      </w:r>
      <w:proofErr w:type="gram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:rsidR="00587FA3" w:rsidRPr="00587FA3" w:rsidRDefault="00587FA3" w:rsidP="00587FA3">
      <w:pPr>
        <w:pStyle w:val="Paragrafoelenc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In particolare:</w:t>
      </w:r>
    </w:p>
    <w:p w:rsidR="00587FA3" w:rsidRPr="00587FA3" w:rsidRDefault="00587FA3" w:rsidP="000C3A2C">
      <w:pPr>
        <w:pStyle w:val="Paragrafoelenco"/>
        <w:numPr>
          <w:ilvl w:val="0"/>
          <w:numId w:val="11"/>
        </w:numPr>
        <w:ind w:left="177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nella</w:t>
      </w:r>
      <w:proofErr w:type="gram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preparazione dell’udienza, con lo studio dei fascicoli indicatigli;</w:t>
      </w:r>
    </w:p>
    <w:p w:rsidR="00587FA3" w:rsidRPr="00587FA3" w:rsidRDefault="000C3A2C" w:rsidP="000C3A2C">
      <w:pPr>
        <w:pStyle w:val="Paragrafoelenco"/>
        <w:numPr>
          <w:ilvl w:val="0"/>
          <w:numId w:val="11"/>
        </w:numPr>
        <w:ind w:left="177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n</w:t>
      </w:r>
      <w:r w:rsidR="00587FA3"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ella</w:t>
      </w:r>
      <w:proofErr w:type="gramEnd"/>
      <w:r w:rsidR="00587FA3"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ricostruzione della vicenda sottoposta alla cognizione del giudice, mediante la redazione di una ‘scheda del procedimento’;</w:t>
      </w:r>
    </w:p>
    <w:p w:rsidR="00587FA3" w:rsidRPr="00587FA3" w:rsidRDefault="00587FA3" w:rsidP="000C3A2C">
      <w:pPr>
        <w:pStyle w:val="Paragrafoelenco"/>
        <w:numPr>
          <w:ilvl w:val="0"/>
          <w:numId w:val="11"/>
        </w:numPr>
        <w:ind w:left="177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nel</w:t>
      </w:r>
      <w:proofErr w:type="gram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riordino degli atti del fascicolo di ufficio, verificando che siano presenti le copie di tutti i verbali di udienza e degli atti già prodotti, e nella loro estrapolazione in relazione alla specifica attività dibattimentale da svolgersi;</w:t>
      </w:r>
    </w:p>
    <w:p w:rsidR="00587FA3" w:rsidRPr="00587FA3" w:rsidRDefault="00587FA3" w:rsidP="000C3A2C">
      <w:pPr>
        <w:pStyle w:val="Paragrafoelenco"/>
        <w:numPr>
          <w:ilvl w:val="0"/>
          <w:numId w:val="11"/>
        </w:numPr>
        <w:ind w:left="177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nella</w:t>
      </w:r>
      <w:proofErr w:type="gram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individuazione delle eventuali questioni </w:t>
      </w:r>
      <w:proofErr w:type="spell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prelkiminari</w:t>
      </w:r>
      <w:proofErr w:type="spell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che potranno insorgere al dibattimento e nel loro studio, con analisi dell’argomento di diritto processuale sotto il profilo dottrinario e giurisprudenziale, e con la </w:t>
      </w:r>
      <w:proofErr w:type="spell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preprazione</w:t>
      </w:r>
      <w:proofErr w:type="spell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, ove necessario, di apposita relazione;</w:t>
      </w:r>
    </w:p>
    <w:p w:rsidR="00587FA3" w:rsidRPr="00587FA3" w:rsidRDefault="00587FA3" w:rsidP="000C3A2C">
      <w:pPr>
        <w:pStyle w:val="Paragrafoelenco"/>
        <w:numPr>
          <w:ilvl w:val="0"/>
          <w:numId w:val="11"/>
        </w:numPr>
        <w:ind w:left="177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nella</w:t>
      </w:r>
      <w:proofErr w:type="gram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verifica degli adempimenti preliminari all’udienza(citazione testi, estrapolazione della documentazione da produrre a dibattimento, redazione di u</w:t>
      </w:r>
      <w:r w:rsid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>n indice ragionato della stessa;</w:t>
      </w:r>
    </w:p>
    <w:p w:rsidR="000C3A2C" w:rsidRDefault="00587FA3" w:rsidP="000C3A2C">
      <w:pPr>
        <w:pStyle w:val="Paragrafoelenco"/>
        <w:numPr>
          <w:ilvl w:val="0"/>
          <w:numId w:val="11"/>
        </w:numPr>
        <w:ind w:left="177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nella</w:t>
      </w:r>
      <w:proofErr w:type="gram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raccolta e nell’esame dei verbali di udienza dibattimentale, predisponendo apposite schede e nell’analisi delle varie questioni di diritto sostanziale emerse nel corso del dibattimento e da affrontare al fine di sostenere l’accusa in giudizio.</w:t>
      </w:r>
    </w:p>
    <w:p w:rsidR="00587FA3" w:rsidRPr="000C3A2C" w:rsidRDefault="00587FA3" w:rsidP="000C3A2C">
      <w:pPr>
        <w:pStyle w:val="Paragrafoelenco"/>
        <w:numPr>
          <w:ilvl w:val="0"/>
          <w:numId w:val="11"/>
        </w:numPr>
        <w:ind w:left="177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>qualora</w:t>
      </w:r>
      <w:proofErr w:type="gramEnd"/>
      <w:r w:rsidRP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tirocinante possedesse i titoli di cui all’art. 72 comma 1 a) </w:t>
      </w:r>
      <w:proofErr w:type="spellStart"/>
      <w:r w:rsidRP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>r.d.</w:t>
      </w:r>
      <w:proofErr w:type="spellEnd"/>
      <w:r w:rsidRP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12/1941 (frequenti, cioè, contemporaneamente il secondo anno della Scuola di Specializzazione per le professioni legali</w:t>
      </w:r>
      <w:proofErr w:type="gramStart"/>
      <w:r w:rsidRP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>)</w:t>
      </w:r>
      <w:proofErr w:type="gramEnd"/>
      <w:r w:rsidRP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potrà svolgere le funzioni di pubblico ministero di udienza innanzi al giudice monocratico, anche di supporto all’affidatario e/o al suo delegato.</w:t>
      </w:r>
    </w:p>
    <w:p w:rsidR="00587FA3" w:rsidRDefault="00587FA3" w:rsidP="00587FA3">
      <w:pPr>
        <w:pStyle w:val="Paragrafoelenc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87FA3" w:rsidRPr="00587FA3" w:rsidRDefault="00587FA3" w:rsidP="00587FA3">
      <w:pPr>
        <w:pStyle w:val="Paragrafoelenc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87FA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3)</w:t>
      </w:r>
      <w:r w:rsidRPr="00587FA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587FA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Attività </w:t>
      </w:r>
      <w:proofErr w:type="gramStart"/>
      <w:r w:rsidRPr="00587FA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 relazione alle</w:t>
      </w:r>
      <w:proofErr w:type="gramEnd"/>
      <w:r w:rsidRPr="00587FA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impugnazioni dei provvedimenti emessi dagli organi giudicanti:</w:t>
      </w:r>
    </w:p>
    <w:p w:rsidR="00587FA3" w:rsidRPr="00587FA3" w:rsidRDefault="00587FA3" w:rsidP="00587FA3">
      <w:pPr>
        <w:pStyle w:val="Paragrafoelenc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L'affidatario potrà sottoporre al tirocinante le decisioni adottate da parte degli organi giudicanti </w:t>
      </w:r>
      <w:proofErr w:type="gram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onde</w:t>
      </w:r>
      <w:proofErr w:type="gram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cooperare alla individuazione di orientamenti giurisprudenziali di merito in linea ovvero contrastanti con le determinazioni assunte dall’ufficio e di analizzarli alla luce della giurisprudenza di legittimità. In particolare affiancherà l’affidatario:</w:t>
      </w:r>
    </w:p>
    <w:p w:rsidR="000C3A2C" w:rsidRDefault="00587FA3" w:rsidP="000C3A2C">
      <w:pPr>
        <w:pStyle w:val="Paragrafoelenco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nella</w:t>
      </w:r>
      <w:proofErr w:type="gramEnd"/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</w:t>
      </w:r>
      <w:r w:rsid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>accolta ed esame dei provvedime</w:t>
      </w:r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nti emessi dal tribunale per il riesame e delle sentenze del tribunale</w:t>
      </w:r>
      <w:r w:rsid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redigendo, ove occor</w:t>
      </w:r>
      <w:r w:rsidRPr="00587FA3">
        <w:rPr>
          <w:rFonts w:ascii="Times New Roman" w:eastAsia="Times New Roman" w:hAnsi="Times New Roman" w:cs="Times New Roman"/>
          <w:sz w:val="28"/>
          <w:szCs w:val="28"/>
          <w:lang w:eastAsia="it-IT"/>
        </w:rPr>
        <w:t>ra, schede riassuntive delle ragioni della decisione;</w:t>
      </w:r>
    </w:p>
    <w:p w:rsidR="000C3A2C" w:rsidRDefault="00587FA3" w:rsidP="000C3A2C">
      <w:pPr>
        <w:pStyle w:val="Paragrafoelenco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>nell’</w:t>
      </w:r>
      <w:proofErr w:type="gramEnd"/>
      <w:r w:rsidRP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>analisi delle questioni di diritto prese in esame nei provvedimenti indicati, verificando la conformità delle soluzioni adottate agli orientamenti della giurisprudenza di legittimità;</w:t>
      </w:r>
    </w:p>
    <w:p w:rsidR="000C3A2C" w:rsidRDefault="00587FA3" w:rsidP="000C3A2C">
      <w:pPr>
        <w:pStyle w:val="Paragrafoelenco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>nella</w:t>
      </w:r>
      <w:proofErr w:type="gramEnd"/>
      <w:r w:rsidRP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redazione di apposite schede nelle quali verranno riportati gli orientamenti dottrinari e giurisprudenziali favorevoli e contrari alle ragioni fatte proprie dal giudicante;</w:t>
      </w:r>
    </w:p>
    <w:p w:rsidR="000C3A2C" w:rsidRDefault="00587FA3" w:rsidP="000C3A2C">
      <w:pPr>
        <w:pStyle w:val="Paragrafoelenco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>nella</w:t>
      </w:r>
      <w:proofErr w:type="gramEnd"/>
      <w:r w:rsidRP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verifica della congruità della motivazione sotto il profilo di cui all’art. 606 comma 1 e</w:t>
      </w:r>
      <w:proofErr w:type="gramStart"/>
      <w:r w:rsidRP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>)</w:t>
      </w:r>
      <w:proofErr w:type="gramEnd"/>
      <w:r w:rsidRP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c.p.p.;</w:t>
      </w:r>
    </w:p>
    <w:p w:rsidR="00587FA3" w:rsidRPr="000C3A2C" w:rsidRDefault="00587FA3" w:rsidP="000C3A2C">
      <w:pPr>
        <w:pStyle w:val="Paragrafoelenco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>nella</w:t>
      </w:r>
      <w:proofErr w:type="gramEnd"/>
      <w:r w:rsidRPr="000C3A2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redazione di bozze di provvedimenti (atti di appello e ricorso per cassazione).</w:t>
      </w:r>
    </w:p>
    <w:p w:rsidR="00FA1A90" w:rsidRPr="0097094B" w:rsidRDefault="000C3A2C" w:rsidP="0097094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97094B" w:rsidRPr="00391E83" w:rsidRDefault="0097094B" w:rsidP="0097094B">
      <w:pPr>
        <w:pStyle w:val="Paragrafoelenc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sectPr w:rsidR="0097094B" w:rsidRPr="00391E83" w:rsidSect="00E200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54D"/>
    <w:multiLevelType w:val="hybridMultilevel"/>
    <w:tmpl w:val="BE0EC7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9C4437"/>
    <w:multiLevelType w:val="hybridMultilevel"/>
    <w:tmpl w:val="DFD6D6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6FDE"/>
    <w:multiLevelType w:val="hybridMultilevel"/>
    <w:tmpl w:val="BFBAC740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0DD5379"/>
    <w:multiLevelType w:val="hybridMultilevel"/>
    <w:tmpl w:val="3DE25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A64C1"/>
    <w:multiLevelType w:val="hybridMultilevel"/>
    <w:tmpl w:val="AAC25E82"/>
    <w:lvl w:ilvl="0" w:tplc="9A04F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771FBC"/>
    <w:multiLevelType w:val="hybridMultilevel"/>
    <w:tmpl w:val="5ACCACEE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0F013E"/>
    <w:multiLevelType w:val="hybridMultilevel"/>
    <w:tmpl w:val="B6042ED2"/>
    <w:lvl w:ilvl="0" w:tplc="9A04FF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EF176A"/>
    <w:multiLevelType w:val="hybridMultilevel"/>
    <w:tmpl w:val="7F60EB4C"/>
    <w:lvl w:ilvl="0" w:tplc="0ADCD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2846A5"/>
    <w:multiLevelType w:val="hybridMultilevel"/>
    <w:tmpl w:val="8E40AF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33037"/>
    <w:multiLevelType w:val="hybridMultilevel"/>
    <w:tmpl w:val="AF4A3C7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9C4087"/>
    <w:multiLevelType w:val="hybridMultilevel"/>
    <w:tmpl w:val="257094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474AF"/>
    <w:multiLevelType w:val="hybridMultilevel"/>
    <w:tmpl w:val="D40C5324"/>
    <w:lvl w:ilvl="0" w:tplc="836A17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777B8C"/>
    <w:multiLevelType w:val="hybridMultilevel"/>
    <w:tmpl w:val="1CA0A204"/>
    <w:lvl w:ilvl="0" w:tplc="9A04F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0A"/>
    <w:rsid w:val="000A75ED"/>
    <w:rsid w:val="000C3A2C"/>
    <w:rsid w:val="000C6477"/>
    <w:rsid w:val="00177F1E"/>
    <w:rsid w:val="001B26EE"/>
    <w:rsid w:val="002172A4"/>
    <w:rsid w:val="00247DB3"/>
    <w:rsid w:val="002C7AED"/>
    <w:rsid w:val="003207BA"/>
    <w:rsid w:val="00391E83"/>
    <w:rsid w:val="00404483"/>
    <w:rsid w:val="00434497"/>
    <w:rsid w:val="00441F32"/>
    <w:rsid w:val="004633CF"/>
    <w:rsid w:val="004861A4"/>
    <w:rsid w:val="004A61E9"/>
    <w:rsid w:val="004B5B0A"/>
    <w:rsid w:val="004D253B"/>
    <w:rsid w:val="005760BB"/>
    <w:rsid w:val="005821EB"/>
    <w:rsid w:val="00587FA3"/>
    <w:rsid w:val="005D4AA8"/>
    <w:rsid w:val="005F1113"/>
    <w:rsid w:val="006230DE"/>
    <w:rsid w:val="006C00CB"/>
    <w:rsid w:val="006C075D"/>
    <w:rsid w:val="00765427"/>
    <w:rsid w:val="00766B45"/>
    <w:rsid w:val="007C4B92"/>
    <w:rsid w:val="007F4FBE"/>
    <w:rsid w:val="00845936"/>
    <w:rsid w:val="0097094B"/>
    <w:rsid w:val="009A0B10"/>
    <w:rsid w:val="00A11E90"/>
    <w:rsid w:val="00A91EC6"/>
    <w:rsid w:val="00AD243A"/>
    <w:rsid w:val="00B41D0A"/>
    <w:rsid w:val="00B83BB9"/>
    <w:rsid w:val="00CA03FF"/>
    <w:rsid w:val="00D1582F"/>
    <w:rsid w:val="00D43F7D"/>
    <w:rsid w:val="00D86771"/>
    <w:rsid w:val="00DD29CB"/>
    <w:rsid w:val="00DD5ED1"/>
    <w:rsid w:val="00DE6AD3"/>
    <w:rsid w:val="00E20081"/>
    <w:rsid w:val="00E46847"/>
    <w:rsid w:val="00EF3727"/>
    <w:rsid w:val="00FA1A90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F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3B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F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3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curacatan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96AD-8F09-4AF2-9E7D-3D96495D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Zuccaro</dc:creator>
  <cp:lastModifiedBy>marco.bisogni</cp:lastModifiedBy>
  <cp:revision>3</cp:revision>
  <cp:lastPrinted>2019-11-28T15:15:00Z</cp:lastPrinted>
  <dcterms:created xsi:type="dcterms:W3CDTF">2019-11-28T15:19:00Z</dcterms:created>
  <dcterms:modified xsi:type="dcterms:W3CDTF">2019-11-28T15:34:00Z</dcterms:modified>
</cp:coreProperties>
</file>